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55B96" w:rsidR="005E5B2E" w:rsidP="005E5B2E" w:rsidRDefault="005E5B2E" w14:paraId="6EFEA6CC" w14:textId="77777777">
      <w:pPr>
        <w:rPr>
          <w:rFonts w:ascii="Verdana" w:hAnsi="Verdana"/>
          <w:sz w:val="20"/>
          <w:szCs w:val="20"/>
        </w:rPr>
      </w:pPr>
      <w:r w:rsidRPr="00B55B96">
        <w:rPr>
          <w:rFonts w:ascii="Verdana" w:hAnsi="Verdana"/>
          <w:noProof/>
          <w:sz w:val="20"/>
          <w:szCs w:val="20"/>
          <w:lang w:eastAsia="en-GB"/>
        </w:rPr>
        <w:drawing>
          <wp:anchor distT="0" distB="0" distL="114300" distR="114300" simplePos="0" relativeHeight="251662336"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9">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r w:rsidRPr="0C0354A7" w:rsidR="00B04B0F">
        <w:rPr>
          <w:rFonts w:ascii="Verdana" w:hAnsi="Verdana"/>
          <w:b w:val="1"/>
          <w:bCs w:val="1"/>
          <w:sz w:val="20"/>
          <w:szCs w:val="20"/>
        </w:rPr>
        <w:t>COURSE TITLE: History</w:t>
      </w:r>
      <w:r w:rsidRPr="0C0354A7" w:rsidR="19A98085">
        <w:rPr>
          <w:rFonts w:ascii="Verdana" w:hAnsi="Verdana"/>
          <w:b w:val="1"/>
          <w:bCs w:val="1"/>
          <w:sz w:val="20"/>
          <w:szCs w:val="20"/>
        </w:rPr>
        <w:t xml:space="preserve"> </w:t>
      </w:r>
    </w:p>
    <w:p w:rsidRPr="00B55B96" w:rsidR="005E5B2E" w:rsidP="005E5B2E" w:rsidRDefault="005E5B2E" w14:paraId="3A51C39D" w14:textId="77777777">
      <w:pPr>
        <w:rPr>
          <w:rFonts w:ascii="Verdana" w:hAnsi="Verdana"/>
          <w:b/>
          <w:sz w:val="20"/>
          <w:szCs w:val="20"/>
        </w:rPr>
      </w:pPr>
      <w:r w:rsidRPr="00B55B96">
        <w:rPr>
          <w:rFonts w:ascii="Verdana" w:hAnsi="Verdana"/>
          <w:b/>
          <w:sz w:val="20"/>
          <w:szCs w:val="20"/>
        </w:rPr>
        <w:t>Transition Activity</w:t>
      </w:r>
    </w:p>
    <w:p w:rsidRPr="00B55B96" w:rsidR="00B04B0F" w:rsidP="00B04B0F" w:rsidRDefault="00B04B0F" w14:paraId="6DCA4044" w14:textId="009DF9C3">
      <w:pPr>
        <w:pStyle w:val="NormalWeb"/>
        <w:rPr>
          <w:rFonts w:ascii="Verdana" w:hAnsi="Verdana" w:cs="Tahoma"/>
          <w:sz w:val="20"/>
          <w:szCs w:val="20"/>
        </w:rPr>
      </w:pPr>
      <w:r w:rsidRPr="0603875D" w:rsidR="00B04B0F">
        <w:rPr>
          <w:rFonts w:ascii="Verdana" w:hAnsi="Verdana" w:cs="Tahoma"/>
          <w:sz w:val="20"/>
          <w:szCs w:val="20"/>
        </w:rPr>
        <w:t xml:space="preserve">1. Make timelines </w:t>
      </w:r>
      <w:r w:rsidRPr="0603875D" w:rsidR="06BBD2B5">
        <w:rPr>
          <w:rFonts w:ascii="Verdana" w:hAnsi="Verdana" w:cs="Tahoma"/>
          <w:sz w:val="20"/>
          <w:szCs w:val="20"/>
        </w:rPr>
        <w:t xml:space="preserve">of the key events </w:t>
      </w:r>
      <w:r w:rsidRPr="0603875D" w:rsidR="1E244FE5">
        <w:rPr>
          <w:rFonts w:ascii="Verdana" w:hAnsi="Verdana" w:cs="Tahoma"/>
          <w:sz w:val="20"/>
          <w:szCs w:val="20"/>
        </w:rPr>
        <w:t>in</w:t>
      </w:r>
      <w:r w:rsidRPr="0603875D" w:rsidR="00B04B0F">
        <w:rPr>
          <w:rFonts w:ascii="Verdana" w:hAnsi="Verdana" w:cs="Tahoma"/>
          <w:sz w:val="20"/>
          <w:szCs w:val="20"/>
        </w:rPr>
        <w:t xml:space="preserve"> </w:t>
      </w:r>
      <w:r w:rsidRPr="0603875D" w:rsidR="0083637D">
        <w:rPr>
          <w:rFonts w:ascii="Verdana" w:hAnsi="Verdana" w:cs="Tahoma"/>
          <w:sz w:val="20"/>
          <w:szCs w:val="20"/>
        </w:rPr>
        <w:t xml:space="preserve">Britain </w:t>
      </w:r>
      <w:r w:rsidRPr="0603875D" w:rsidR="616D2270">
        <w:rPr>
          <w:rFonts w:ascii="Verdana" w:hAnsi="Verdana" w:cs="Tahoma"/>
          <w:sz w:val="20"/>
          <w:szCs w:val="20"/>
        </w:rPr>
        <w:t xml:space="preserve">between </w:t>
      </w:r>
      <w:r w:rsidRPr="0603875D" w:rsidR="0083637D">
        <w:rPr>
          <w:rFonts w:ascii="Verdana" w:hAnsi="Verdana" w:cs="Tahoma"/>
          <w:sz w:val="20"/>
          <w:szCs w:val="20"/>
        </w:rPr>
        <w:t>1625-1701</w:t>
      </w:r>
      <w:r w:rsidRPr="0603875D" w:rsidR="201A22AB">
        <w:rPr>
          <w:rFonts w:ascii="Verdana" w:hAnsi="Verdana" w:cs="Tahoma"/>
          <w:sz w:val="20"/>
          <w:szCs w:val="20"/>
        </w:rPr>
        <w:t>,</w:t>
      </w:r>
      <w:r w:rsidRPr="0603875D" w:rsidR="0083637D">
        <w:rPr>
          <w:rFonts w:ascii="Verdana" w:hAnsi="Verdana" w:cs="Tahoma"/>
          <w:sz w:val="20"/>
          <w:szCs w:val="20"/>
        </w:rPr>
        <w:t xml:space="preserve"> </w:t>
      </w:r>
      <w:r w:rsidRPr="0603875D" w:rsidR="00B04B0F">
        <w:rPr>
          <w:rFonts w:ascii="Verdana" w:hAnsi="Verdana" w:cs="Tahoma"/>
          <w:sz w:val="20"/>
          <w:szCs w:val="20"/>
        </w:rPr>
        <w:t xml:space="preserve">and </w:t>
      </w:r>
      <w:r w:rsidRPr="0603875D" w:rsidR="0083637D">
        <w:rPr>
          <w:rFonts w:ascii="Verdana" w:hAnsi="Verdana" w:cs="Tahoma"/>
          <w:sz w:val="20"/>
          <w:szCs w:val="20"/>
        </w:rPr>
        <w:t>France</w:t>
      </w:r>
      <w:r w:rsidRPr="0603875D" w:rsidR="00B04B0F">
        <w:rPr>
          <w:rFonts w:ascii="Verdana" w:hAnsi="Verdana" w:cs="Tahoma"/>
          <w:sz w:val="20"/>
          <w:szCs w:val="20"/>
        </w:rPr>
        <w:t xml:space="preserve"> </w:t>
      </w:r>
      <w:r w:rsidRPr="0603875D" w:rsidR="0083637D">
        <w:rPr>
          <w:rFonts w:ascii="Verdana" w:hAnsi="Verdana" w:cs="Tahoma"/>
          <w:sz w:val="20"/>
          <w:szCs w:val="20"/>
        </w:rPr>
        <w:t>1774</w:t>
      </w:r>
      <w:r w:rsidRPr="0603875D" w:rsidR="00B04B0F">
        <w:rPr>
          <w:rFonts w:ascii="Verdana" w:hAnsi="Verdana" w:cs="Tahoma"/>
          <w:sz w:val="20"/>
          <w:szCs w:val="20"/>
        </w:rPr>
        <w:t>-</w:t>
      </w:r>
      <w:r w:rsidRPr="0603875D" w:rsidR="0083637D">
        <w:rPr>
          <w:rFonts w:ascii="Verdana" w:hAnsi="Verdana" w:cs="Tahoma"/>
          <w:sz w:val="20"/>
          <w:szCs w:val="20"/>
        </w:rPr>
        <w:t>1799</w:t>
      </w:r>
      <w:r w:rsidRPr="0603875D" w:rsidR="10661EA0">
        <w:rPr>
          <w:rFonts w:ascii="Verdana" w:hAnsi="Verdana" w:cs="Tahoma"/>
          <w:sz w:val="20"/>
          <w:szCs w:val="20"/>
        </w:rPr>
        <w:t>.</w:t>
      </w:r>
    </w:p>
    <w:p w:rsidRPr="00B55B96" w:rsidR="00B04B0F" w:rsidP="00B04B0F" w:rsidRDefault="00B04B0F" w14:paraId="03104F91" w14:textId="23064F57">
      <w:pPr>
        <w:pStyle w:val="NormalWeb"/>
        <w:rPr>
          <w:rFonts w:ascii="Verdana" w:hAnsi="Verdana" w:cs="Tahoma"/>
          <w:sz w:val="20"/>
          <w:szCs w:val="20"/>
        </w:rPr>
      </w:pPr>
      <w:r w:rsidRPr="0603875D" w:rsidR="00B04B0F">
        <w:rPr>
          <w:rFonts w:ascii="Verdana" w:hAnsi="Verdana" w:cs="Tahoma"/>
          <w:sz w:val="20"/>
          <w:szCs w:val="20"/>
        </w:rPr>
        <w:t>2. Read at least one of these</w:t>
      </w:r>
      <w:r w:rsidRPr="0603875D" w:rsidR="23B11F37">
        <w:rPr>
          <w:rFonts w:ascii="Verdana" w:hAnsi="Verdana" w:cs="Tahoma"/>
          <w:sz w:val="20"/>
          <w:szCs w:val="20"/>
        </w:rPr>
        <w:t xml:space="preserve"> books</w:t>
      </w:r>
      <w:r w:rsidRPr="0603875D" w:rsidR="00B04B0F">
        <w:rPr>
          <w:rFonts w:ascii="Verdana" w:hAnsi="Verdana" w:cs="Tahoma"/>
          <w:sz w:val="20"/>
          <w:szCs w:val="20"/>
        </w:rPr>
        <w:t>:</w:t>
      </w:r>
    </w:p>
    <w:p w:rsidRPr="00B55B96" w:rsidR="00706A08" w:rsidP="00B04B0F" w:rsidRDefault="00706A08" w14:paraId="23C91FA8" w14:textId="77777777">
      <w:pPr>
        <w:pStyle w:val="NormalWeb"/>
        <w:rPr>
          <w:rFonts w:ascii="Verdana" w:hAnsi="Verdana" w:cs="Tahoma"/>
          <w:sz w:val="20"/>
          <w:szCs w:val="20"/>
        </w:rPr>
      </w:pPr>
    </w:p>
    <w:p w:rsidRPr="00B55B96" w:rsidR="00706A08" w:rsidP="00B04B0F" w:rsidRDefault="00B17202" w14:paraId="75D0296D" w14:textId="2B6E137D">
      <w:pPr>
        <w:pStyle w:val="NormalWeb"/>
        <w:rPr>
          <w:rFonts w:ascii="Verdana" w:hAnsi="Verdana" w:cs="Tahoma"/>
          <w:b/>
          <w:sz w:val="20"/>
          <w:szCs w:val="20"/>
        </w:rPr>
      </w:pPr>
      <w:r>
        <w:rPr>
          <w:rFonts w:ascii="Verdana" w:hAnsi="Verdana" w:cs="Tahoma"/>
          <w:b/>
          <w:sz w:val="20"/>
          <w:szCs w:val="20"/>
        </w:rPr>
        <w:t>Britain</w:t>
      </w:r>
    </w:p>
    <w:p w:rsidR="00B04B0F" w:rsidP="00B04B0F" w:rsidRDefault="00B04B0F" w14:paraId="4DD230AF" w14:textId="77777777">
      <w:pPr>
        <w:pStyle w:val="NormalWeb"/>
        <w:rPr>
          <w:rFonts w:ascii="Verdana" w:hAnsi="Verdana" w:cs="Tahoma"/>
          <w:sz w:val="20"/>
          <w:szCs w:val="20"/>
        </w:rPr>
      </w:pPr>
    </w:p>
    <w:p w:rsidR="00943D96" w:rsidP="00B04B0F" w:rsidRDefault="00943D96" w14:paraId="728CF510" w14:textId="3D4DB691">
      <w:pPr>
        <w:pStyle w:val="NormalWeb"/>
        <w:rPr>
          <w:rFonts w:ascii="Verdana" w:hAnsi="Verdana" w:cs="Tahoma"/>
          <w:sz w:val="20"/>
          <w:szCs w:val="20"/>
        </w:rPr>
      </w:pPr>
      <w:r w:rsidRPr="00943D96">
        <w:rPr>
          <w:rFonts w:ascii="Verdana" w:hAnsi="Verdana" w:cs="Tahoma"/>
          <w:sz w:val="20"/>
          <w:szCs w:val="20"/>
          <w:u w:val="single"/>
        </w:rPr>
        <w:t>Garland of Straw</w:t>
      </w:r>
      <w:r>
        <w:rPr>
          <w:rFonts w:ascii="Verdana" w:hAnsi="Verdana" w:cs="Tahoma"/>
          <w:sz w:val="20"/>
          <w:szCs w:val="20"/>
        </w:rPr>
        <w:t xml:space="preserve"> – Stella Riley</w:t>
      </w:r>
    </w:p>
    <w:p w:rsidR="00943D96" w:rsidP="00B04B0F" w:rsidRDefault="00943D96" w14:paraId="620A9AA5" w14:textId="77777777">
      <w:pPr>
        <w:pStyle w:val="NormalWeb"/>
        <w:rPr>
          <w:rFonts w:ascii="Verdana" w:hAnsi="Verdana" w:cs="Tahoma"/>
          <w:sz w:val="20"/>
          <w:szCs w:val="20"/>
        </w:rPr>
      </w:pPr>
    </w:p>
    <w:p w:rsidRPr="00AD6151" w:rsidR="00AD6151" w:rsidP="00AD6151" w:rsidRDefault="00E62D05" w14:paraId="7F71D47D" w14:textId="7D900743">
      <w:pPr>
        <w:pStyle w:val="NormalWeb"/>
        <w:rPr>
          <w:rFonts w:ascii="Verdana" w:hAnsi="Verdana" w:cs="Tahoma"/>
          <w:sz w:val="20"/>
          <w:szCs w:val="20"/>
        </w:rPr>
      </w:pPr>
      <w:r>
        <w:rPr>
          <w:rFonts w:ascii="Verdana" w:hAnsi="Verdana" w:cs="Tahoma"/>
          <w:sz w:val="20"/>
          <w:szCs w:val="20"/>
        </w:rPr>
        <w:t>Historical Fiction, set at the</w:t>
      </w:r>
      <w:r w:rsidRPr="00AD6151" w:rsidR="00AD6151">
        <w:rPr>
          <w:rFonts w:ascii="Verdana" w:hAnsi="Verdana" w:cs="Tahoma"/>
          <w:sz w:val="20"/>
          <w:szCs w:val="20"/>
        </w:rPr>
        <w:t xml:space="preserve"> end of the English Civil War</w:t>
      </w:r>
      <w:r>
        <w:rPr>
          <w:rFonts w:ascii="Verdana" w:hAnsi="Verdana" w:cs="Tahoma"/>
          <w:sz w:val="20"/>
          <w:szCs w:val="20"/>
        </w:rPr>
        <w:t>.</w:t>
      </w:r>
      <w:r w:rsidRPr="00AD6151" w:rsidR="00AD6151">
        <w:rPr>
          <w:rFonts w:ascii="Verdana" w:hAnsi="Verdana" w:cs="Tahoma"/>
          <w:sz w:val="20"/>
          <w:szCs w:val="20"/>
        </w:rPr>
        <w:t xml:space="preserve"> </w:t>
      </w:r>
      <w:r>
        <w:rPr>
          <w:rFonts w:ascii="Verdana" w:hAnsi="Verdana" w:cs="Tahoma"/>
          <w:sz w:val="20"/>
          <w:szCs w:val="20"/>
        </w:rPr>
        <w:t>M</w:t>
      </w:r>
      <w:r w:rsidRPr="00AD6151" w:rsidR="00AD6151">
        <w:rPr>
          <w:rFonts w:ascii="Verdana" w:hAnsi="Verdana" w:cs="Tahoma"/>
          <w:sz w:val="20"/>
          <w:szCs w:val="20"/>
        </w:rPr>
        <w:t>arks the beginning of a new conflict between Parliament and the Army - in which King Charles becomes a valuable but devious pawn.</w:t>
      </w:r>
    </w:p>
    <w:p w:rsidRPr="00AD6151" w:rsidR="00AD6151" w:rsidP="00AD6151" w:rsidRDefault="00AD6151" w14:paraId="4CF1CADA" w14:textId="77777777">
      <w:pPr>
        <w:pStyle w:val="NormalWeb"/>
        <w:rPr>
          <w:rFonts w:ascii="Verdana" w:hAnsi="Verdana" w:cs="Tahoma"/>
          <w:sz w:val="20"/>
          <w:szCs w:val="20"/>
        </w:rPr>
      </w:pPr>
    </w:p>
    <w:p w:rsidR="00943D96" w:rsidP="00AD6151" w:rsidRDefault="00AD6151" w14:paraId="40491416" w14:textId="72FFE861">
      <w:pPr>
        <w:pStyle w:val="NormalWeb"/>
        <w:rPr>
          <w:rFonts w:ascii="Verdana" w:hAnsi="Verdana" w:cs="Tahoma"/>
          <w:sz w:val="20"/>
          <w:szCs w:val="20"/>
        </w:rPr>
      </w:pPr>
      <w:r w:rsidRPr="00AD6151">
        <w:rPr>
          <w:rFonts w:ascii="Verdana" w:hAnsi="Verdana" w:cs="Tahoma"/>
          <w:sz w:val="20"/>
          <w:szCs w:val="20"/>
        </w:rPr>
        <w:t xml:space="preserve">In distant Yorkshire, staunchly Royalist Venetia Clifford struggles to keep Ford Edge solvent while assisting fugitive Cavaliers to evade capture and awaiting the return of her exiled </w:t>
      </w:r>
      <w:proofErr w:type="spellStart"/>
      <w:r w:rsidRPr="00AD6151">
        <w:rPr>
          <w:rFonts w:ascii="Verdana" w:hAnsi="Verdana" w:cs="Tahoma"/>
          <w:sz w:val="20"/>
          <w:szCs w:val="20"/>
        </w:rPr>
        <w:t>fiance</w:t>
      </w:r>
      <w:proofErr w:type="spellEnd"/>
      <w:r w:rsidRPr="00AD6151">
        <w:rPr>
          <w:rFonts w:ascii="Verdana" w:hAnsi="Verdana" w:cs="Tahoma"/>
          <w:sz w:val="20"/>
          <w:szCs w:val="20"/>
        </w:rPr>
        <w:t>, Ellis Brandon. Then the last will and testament of Ellis' father - to whom Ford Edge has been temporarily assigned - confronts her with a choice between either losing her home or marrying Ellis' illegitimate elder brother. Gabriel Brandon is a total stranger and a Colonel in the New Model Army.</w:t>
      </w:r>
    </w:p>
    <w:p w:rsidR="009B390A" w:rsidP="00AD6151" w:rsidRDefault="009B390A" w14:paraId="0F3B578F" w14:textId="77777777">
      <w:pPr>
        <w:pStyle w:val="NormalWeb"/>
        <w:rPr>
          <w:rFonts w:ascii="Verdana" w:hAnsi="Verdana" w:cs="Tahoma"/>
          <w:sz w:val="20"/>
          <w:szCs w:val="20"/>
        </w:rPr>
      </w:pPr>
    </w:p>
    <w:p w:rsidR="009B390A" w:rsidP="00AD6151" w:rsidRDefault="00C007DA" w14:paraId="37CAD5C9" w14:textId="5EC988E5">
      <w:pPr>
        <w:pStyle w:val="NormalWeb"/>
        <w:rPr>
          <w:rFonts w:ascii="Verdana" w:hAnsi="Verdana" w:cs="Tahoma"/>
          <w:sz w:val="20"/>
          <w:szCs w:val="20"/>
        </w:rPr>
      </w:pPr>
      <w:r w:rsidRPr="00C007DA">
        <w:rPr>
          <w:rFonts w:ascii="Verdana" w:hAnsi="Verdana" w:cs="Tahoma"/>
          <w:sz w:val="20"/>
          <w:szCs w:val="20"/>
          <w:u w:val="single"/>
        </w:rPr>
        <w:t>The World Turned Upside Down</w:t>
      </w:r>
      <w:r>
        <w:rPr>
          <w:rFonts w:ascii="Verdana" w:hAnsi="Verdana" w:cs="Tahoma"/>
          <w:sz w:val="20"/>
          <w:szCs w:val="20"/>
        </w:rPr>
        <w:t xml:space="preserve"> – Christopher Hill</w:t>
      </w:r>
    </w:p>
    <w:p w:rsidR="00C007DA" w:rsidP="00AD6151" w:rsidRDefault="00C007DA" w14:paraId="2D6F3AF4" w14:textId="77777777">
      <w:pPr>
        <w:pStyle w:val="NormalWeb"/>
        <w:rPr>
          <w:rFonts w:ascii="Verdana" w:hAnsi="Verdana" w:cs="Tahoma"/>
          <w:sz w:val="20"/>
          <w:szCs w:val="20"/>
        </w:rPr>
      </w:pPr>
    </w:p>
    <w:p w:rsidRPr="00AD386C" w:rsidR="00AD386C" w:rsidP="00AD386C" w:rsidRDefault="00AD386C" w14:paraId="11DC8F73" w14:textId="2283B99C">
      <w:pPr>
        <w:pStyle w:val="NormalWeb"/>
        <w:rPr>
          <w:rFonts w:ascii="Verdana" w:hAnsi="Verdana" w:cs="Tahoma"/>
          <w:sz w:val="20"/>
          <w:szCs w:val="20"/>
        </w:rPr>
      </w:pPr>
      <w:r w:rsidRPr="00AD386C">
        <w:rPr>
          <w:rFonts w:ascii="Verdana" w:hAnsi="Verdana" w:cs="Tahoma"/>
          <w:sz w:val="20"/>
          <w:szCs w:val="20"/>
        </w:rPr>
        <w:t>Within the English revolution of the mid-17th century which resulted in the triumph of the protestant ethic--the ideology of the propertied class--there threatened another, quite different, revolution.</w:t>
      </w:r>
      <w:bookmarkStart w:name="_GoBack" w:id="0"/>
      <w:bookmarkEnd w:id="0"/>
    </w:p>
    <w:p w:rsidRPr="00AD386C" w:rsidR="00AD386C" w:rsidP="00AD386C" w:rsidRDefault="00AD386C" w14:paraId="5577E699" w14:textId="77777777">
      <w:pPr>
        <w:pStyle w:val="NormalWeb"/>
        <w:rPr>
          <w:rFonts w:ascii="Verdana" w:hAnsi="Verdana" w:cs="Tahoma"/>
          <w:sz w:val="20"/>
          <w:szCs w:val="20"/>
        </w:rPr>
      </w:pPr>
    </w:p>
    <w:p w:rsidR="00C007DA" w:rsidP="00AD386C" w:rsidRDefault="00AD386C" w14:paraId="5FAAE6BC" w14:textId="73D661C8">
      <w:pPr>
        <w:pStyle w:val="NormalWeb"/>
        <w:rPr>
          <w:rFonts w:ascii="Verdana" w:hAnsi="Verdana" w:cs="Tahoma"/>
          <w:sz w:val="20"/>
          <w:szCs w:val="20"/>
        </w:rPr>
      </w:pPr>
      <w:r w:rsidRPr="00AD386C">
        <w:rPr>
          <w:rFonts w:ascii="Verdana" w:hAnsi="Verdana" w:cs="Tahoma"/>
          <w:sz w:val="20"/>
          <w:szCs w:val="20"/>
        </w:rPr>
        <w:t xml:space="preserve">In </w:t>
      </w:r>
      <w:r w:rsidRPr="003900FB">
        <w:rPr>
          <w:rFonts w:ascii="Verdana" w:hAnsi="Verdana" w:cs="Tahoma"/>
          <w:i/>
          <w:iCs/>
          <w:sz w:val="20"/>
          <w:szCs w:val="20"/>
        </w:rPr>
        <w:t>The World Turned Upside Down</w:t>
      </w:r>
      <w:r w:rsidRPr="00AD386C">
        <w:rPr>
          <w:rFonts w:ascii="Verdana" w:hAnsi="Verdana" w:cs="Tahoma"/>
          <w:sz w:val="20"/>
          <w:szCs w:val="20"/>
        </w:rPr>
        <w:t xml:space="preserve">, Christopher Hill studies the beliefs of such radical groups as the Diggers, the </w:t>
      </w:r>
      <w:proofErr w:type="spellStart"/>
      <w:r w:rsidRPr="00AD386C">
        <w:rPr>
          <w:rFonts w:ascii="Verdana" w:hAnsi="Verdana" w:cs="Tahoma"/>
          <w:sz w:val="20"/>
          <w:szCs w:val="20"/>
        </w:rPr>
        <w:t>Ranters</w:t>
      </w:r>
      <w:proofErr w:type="spellEnd"/>
      <w:r w:rsidRPr="00AD386C">
        <w:rPr>
          <w:rFonts w:ascii="Verdana" w:hAnsi="Verdana" w:cs="Tahoma"/>
          <w:sz w:val="20"/>
          <w:szCs w:val="20"/>
        </w:rPr>
        <w:t>, the Levellers and others, and the social and emotional impulses that gave rise to them.</w:t>
      </w:r>
    </w:p>
    <w:p w:rsidR="003900FB" w:rsidP="00AD386C" w:rsidRDefault="003900FB" w14:paraId="2EA9CE8B" w14:textId="77777777">
      <w:pPr>
        <w:pStyle w:val="NormalWeb"/>
        <w:rPr>
          <w:rFonts w:ascii="Verdana" w:hAnsi="Verdana" w:cs="Tahoma"/>
          <w:sz w:val="20"/>
          <w:szCs w:val="20"/>
        </w:rPr>
      </w:pPr>
    </w:p>
    <w:p w:rsidR="003900FB" w:rsidP="00AD386C" w:rsidRDefault="00A3277A" w14:paraId="25A46AAC" w14:textId="626B67E1">
      <w:pPr>
        <w:pStyle w:val="NormalWeb"/>
        <w:rPr>
          <w:rFonts w:ascii="Verdana" w:hAnsi="Verdana" w:cs="Tahoma"/>
          <w:sz w:val="20"/>
          <w:szCs w:val="20"/>
        </w:rPr>
      </w:pPr>
      <w:r w:rsidRPr="00A3277A">
        <w:rPr>
          <w:rFonts w:ascii="Verdana" w:hAnsi="Verdana" w:cs="Tahoma"/>
          <w:sz w:val="20"/>
          <w:szCs w:val="20"/>
          <w:u w:val="single"/>
        </w:rPr>
        <w:t>God's Englishman: Oliver Cromwell and the English Revolution</w:t>
      </w:r>
      <w:r>
        <w:rPr>
          <w:rFonts w:ascii="Verdana" w:hAnsi="Verdana" w:cs="Tahoma"/>
          <w:sz w:val="20"/>
          <w:szCs w:val="20"/>
        </w:rPr>
        <w:t xml:space="preserve"> </w:t>
      </w:r>
      <w:r w:rsidR="00B16879">
        <w:rPr>
          <w:rFonts w:ascii="Verdana" w:hAnsi="Verdana" w:cs="Tahoma"/>
          <w:sz w:val="20"/>
          <w:szCs w:val="20"/>
        </w:rPr>
        <w:t>–</w:t>
      </w:r>
      <w:r>
        <w:rPr>
          <w:rFonts w:ascii="Verdana" w:hAnsi="Verdana" w:cs="Tahoma"/>
          <w:sz w:val="20"/>
          <w:szCs w:val="20"/>
        </w:rPr>
        <w:t xml:space="preserve"> </w:t>
      </w:r>
      <w:r w:rsidR="00B16879">
        <w:rPr>
          <w:rFonts w:ascii="Verdana" w:hAnsi="Verdana" w:cs="Tahoma"/>
          <w:sz w:val="20"/>
          <w:szCs w:val="20"/>
        </w:rPr>
        <w:t>Christopher Hill</w:t>
      </w:r>
    </w:p>
    <w:p w:rsidR="00B16879" w:rsidP="00AD386C" w:rsidRDefault="00B16879" w14:paraId="543F4E65" w14:textId="77777777">
      <w:pPr>
        <w:pStyle w:val="NormalWeb"/>
        <w:rPr>
          <w:rFonts w:ascii="Verdana" w:hAnsi="Verdana" w:cs="Tahoma"/>
          <w:sz w:val="20"/>
          <w:szCs w:val="20"/>
        </w:rPr>
      </w:pPr>
    </w:p>
    <w:p w:rsidRPr="00A3277A" w:rsidR="00B16879" w:rsidP="00AD386C" w:rsidRDefault="000D2823" w14:paraId="31A1AA33" w14:textId="449C887D">
      <w:pPr>
        <w:pStyle w:val="NormalWeb"/>
        <w:rPr>
          <w:rFonts w:ascii="Verdana" w:hAnsi="Verdana" w:cs="Tahoma"/>
          <w:sz w:val="20"/>
          <w:szCs w:val="20"/>
        </w:rPr>
      </w:pPr>
      <w:r w:rsidRPr="000D2823">
        <w:rPr>
          <w:rFonts w:ascii="Verdana" w:hAnsi="Verdana" w:cs="Tahoma"/>
          <w:sz w:val="20"/>
          <w:szCs w:val="20"/>
        </w:rPr>
        <w:t xml:space="preserve">A nuanced biography of Oliver Cromwell, breaking down Cromwell's life into different parts: fenland farmer and humble backbencher; stalwart of the good old cause and the New Model Army; key figure of the Commonwealth; and </w:t>
      </w:r>
      <w:proofErr w:type="gramStart"/>
      <w:r w:rsidRPr="000D2823">
        <w:rPr>
          <w:rFonts w:ascii="Verdana" w:hAnsi="Verdana" w:cs="Tahoma"/>
          <w:sz w:val="20"/>
          <w:szCs w:val="20"/>
        </w:rPr>
        <w:t>finally</w:t>
      </w:r>
      <w:proofErr w:type="gramEnd"/>
      <w:r w:rsidRPr="000D2823">
        <w:rPr>
          <w:rFonts w:ascii="Verdana" w:hAnsi="Verdana" w:cs="Tahoma"/>
          <w:sz w:val="20"/>
          <w:szCs w:val="20"/>
        </w:rPr>
        <w:t xml:space="preserve"> Lord Protector. Hill leads the reader unsentimentally through Cromwell's life from his beginnings in Huntingdonshire to his brutal end. Hill brings all his considerable knowledge of the period to bear on the relationships God's Englishman had with God and England. Such a detailed understanding of the workings of providence is vital to understanding Cromwell.</w:t>
      </w:r>
    </w:p>
    <w:p w:rsidR="00706A08" w:rsidP="00B04B0F" w:rsidRDefault="00706A08" w14:paraId="5597E0C9" w14:textId="7C2E06E2">
      <w:pPr>
        <w:spacing w:line="285" w:lineRule="atLeast"/>
        <w:rPr>
          <w:rStyle w:val="author"/>
          <w:rFonts w:ascii="Verdana" w:hAnsi="Verdana" w:cs="Tahoma"/>
          <w:sz w:val="20"/>
          <w:szCs w:val="20"/>
        </w:rPr>
      </w:pPr>
    </w:p>
    <w:p w:rsidR="0029425D" w:rsidP="00B04B0F" w:rsidRDefault="0029425D" w14:paraId="0CCB0437" w14:textId="57BFBF5B">
      <w:pPr>
        <w:spacing w:line="285" w:lineRule="atLeast"/>
        <w:rPr>
          <w:rStyle w:val="author"/>
          <w:rFonts w:ascii="Verdana" w:hAnsi="Verdana" w:cs="Tahoma"/>
          <w:sz w:val="20"/>
          <w:szCs w:val="20"/>
        </w:rPr>
      </w:pPr>
      <w:r w:rsidRPr="001228F8">
        <w:rPr>
          <w:rStyle w:val="author"/>
          <w:rFonts w:ascii="Verdana" w:hAnsi="Verdana" w:cs="Tahoma"/>
          <w:sz w:val="20"/>
          <w:szCs w:val="20"/>
          <w:u w:val="single"/>
        </w:rPr>
        <w:t>William's Wife</w:t>
      </w:r>
      <w:r w:rsidR="001228F8">
        <w:rPr>
          <w:rStyle w:val="author"/>
          <w:rFonts w:ascii="Verdana" w:hAnsi="Verdana" w:cs="Tahoma"/>
          <w:sz w:val="20"/>
          <w:szCs w:val="20"/>
        </w:rPr>
        <w:t xml:space="preserve"> - </w:t>
      </w:r>
      <w:r w:rsidRPr="001228F8" w:rsidR="001228F8">
        <w:rPr>
          <w:rStyle w:val="author"/>
          <w:rFonts w:ascii="Verdana" w:hAnsi="Verdana" w:cs="Tahoma"/>
          <w:sz w:val="20"/>
          <w:szCs w:val="20"/>
        </w:rPr>
        <w:t xml:space="preserve">Jean </w:t>
      </w:r>
      <w:proofErr w:type="spellStart"/>
      <w:r w:rsidRPr="001228F8" w:rsidR="001228F8">
        <w:rPr>
          <w:rStyle w:val="author"/>
          <w:rFonts w:ascii="Verdana" w:hAnsi="Verdana" w:cs="Tahoma"/>
          <w:sz w:val="20"/>
          <w:szCs w:val="20"/>
        </w:rPr>
        <w:t>Plaidy</w:t>
      </w:r>
      <w:proofErr w:type="spellEnd"/>
    </w:p>
    <w:p w:rsidR="001228F8" w:rsidP="00B04B0F" w:rsidRDefault="001228F8" w14:paraId="721CEE5B" w14:textId="5AF11344">
      <w:pPr>
        <w:spacing w:line="285" w:lineRule="atLeast"/>
        <w:rPr>
          <w:rStyle w:val="author"/>
          <w:rFonts w:ascii="Verdana" w:hAnsi="Verdana" w:cs="Tahoma"/>
          <w:sz w:val="20"/>
          <w:szCs w:val="20"/>
        </w:rPr>
      </w:pPr>
    </w:p>
    <w:p w:rsidRPr="001228F8" w:rsidR="001228F8" w:rsidP="001228F8" w:rsidRDefault="001228F8" w14:paraId="0776638E" w14:textId="17C46A3A">
      <w:pPr>
        <w:spacing w:line="285" w:lineRule="atLeast"/>
        <w:rPr>
          <w:rStyle w:val="author"/>
          <w:rFonts w:ascii="Verdana" w:hAnsi="Verdana" w:cs="Tahoma"/>
          <w:sz w:val="20"/>
          <w:szCs w:val="20"/>
        </w:rPr>
      </w:pPr>
      <w:r>
        <w:rPr>
          <w:rStyle w:val="author"/>
          <w:rFonts w:ascii="Verdana" w:hAnsi="Verdana" w:cs="Tahoma"/>
          <w:sz w:val="20"/>
          <w:szCs w:val="20"/>
        </w:rPr>
        <w:t xml:space="preserve">Historical fiction. </w:t>
      </w:r>
      <w:r w:rsidRPr="001228F8">
        <w:rPr>
          <w:rStyle w:val="author"/>
          <w:rFonts w:ascii="Verdana" w:hAnsi="Verdana" w:cs="Tahoma"/>
          <w:sz w:val="20"/>
          <w:szCs w:val="20"/>
        </w:rPr>
        <w:t xml:space="preserve">Lady Mary, elder daughter of the Duke of York, </w:t>
      </w:r>
      <w:r>
        <w:rPr>
          <w:rStyle w:val="author"/>
          <w:rFonts w:ascii="Verdana" w:hAnsi="Verdana" w:cs="Tahoma"/>
          <w:sz w:val="20"/>
          <w:szCs w:val="20"/>
        </w:rPr>
        <w:t xml:space="preserve">is </w:t>
      </w:r>
      <w:r w:rsidRPr="001228F8">
        <w:rPr>
          <w:rStyle w:val="author"/>
          <w:rFonts w:ascii="Verdana" w:hAnsi="Verdana" w:cs="Tahoma"/>
          <w:sz w:val="20"/>
          <w:szCs w:val="20"/>
        </w:rPr>
        <w:t xml:space="preserve">in line for England's throne at age fifteen, </w:t>
      </w:r>
      <w:r>
        <w:rPr>
          <w:rStyle w:val="author"/>
          <w:rFonts w:ascii="Verdana" w:hAnsi="Verdana" w:cs="Tahoma"/>
          <w:sz w:val="20"/>
          <w:szCs w:val="20"/>
        </w:rPr>
        <w:t xml:space="preserve">but is however thrust </w:t>
      </w:r>
      <w:r w:rsidRPr="001228F8">
        <w:rPr>
          <w:rStyle w:val="author"/>
          <w:rFonts w:ascii="Verdana" w:hAnsi="Verdana" w:cs="Tahoma"/>
          <w:sz w:val="20"/>
          <w:szCs w:val="20"/>
        </w:rPr>
        <w:t>into a loveless political marriage with</w:t>
      </w:r>
      <w:r>
        <w:rPr>
          <w:rStyle w:val="author"/>
          <w:rFonts w:ascii="Verdana" w:hAnsi="Verdana" w:cs="Tahoma"/>
          <w:sz w:val="20"/>
          <w:szCs w:val="20"/>
        </w:rPr>
        <w:t xml:space="preserve"> her </w:t>
      </w:r>
      <w:r w:rsidRPr="001228F8">
        <w:rPr>
          <w:rStyle w:val="author"/>
          <w:rFonts w:ascii="Verdana" w:hAnsi="Verdana" w:cs="Tahoma"/>
          <w:sz w:val="20"/>
          <w:szCs w:val="20"/>
        </w:rPr>
        <w:t>Protestant cousin, William of Orange.</w:t>
      </w:r>
    </w:p>
    <w:p w:rsidRPr="001228F8" w:rsidR="001228F8" w:rsidP="001228F8" w:rsidRDefault="001228F8" w14:paraId="63D5EBC4" w14:textId="77777777">
      <w:pPr>
        <w:spacing w:line="285" w:lineRule="atLeast"/>
        <w:rPr>
          <w:rStyle w:val="author"/>
          <w:rFonts w:ascii="Verdana" w:hAnsi="Verdana" w:cs="Tahoma"/>
          <w:sz w:val="20"/>
          <w:szCs w:val="20"/>
        </w:rPr>
      </w:pPr>
    </w:p>
    <w:p w:rsidRPr="001228F8" w:rsidR="001228F8" w:rsidP="001228F8" w:rsidRDefault="001228F8" w14:paraId="6D7CFB6E" w14:textId="15851DB2">
      <w:pPr>
        <w:spacing w:line="285" w:lineRule="atLeast"/>
        <w:rPr>
          <w:rStyle w:val="author"/>
          <w:rFonts w:ascii="Verdana" w:hAnsi="Verdana" w:cs="Tahoma"/>
          <w:sz w:val="20"/>
          <w:szCs w:val="20"/>
        </w:rPr>
      </w:pPr>
      <w:r w:rsidRPr="001228F8">
        <w:rPr>
          <w:rStyle w:val="author"/>
          <w:rFonts w:ascii="Verdana" w:hAnsi="Verdana" w:cs="Tahoma"/>
          <w:sz w:val="20"/>
          <w:szCs w:val="20"/>
        </w:rPr>
        <w:t xml:space="preserve">Lady Mary recounts her strange and haunting story: a happy childhood in merry England under King Charles II, her dark and lonely years in Holland, and the upheavals that brought her home once more as England's honoured queen. Hers </w:t>
      </w:r>
      <w:r w:rsidRPr="001228F8">
        <w:rPr>
          <w:rStyle w:val="author"/>
          <w:rFonts w:ascii="Verdana" w:hAnsi="Verdana" w:cs="Tahoma"/>
          <w:sz w:val="20"/>
          <w:szCs w:val="20"/>
        </w:rPr>
        <w:lastRenderedPageBreak/>
        <w:t>is a richly royal story, with kings and queens, princesses and princes, playing their noble or shameful roles upon Europe's stage. Among these towering figures Lady Mary's lot had been cast, among them she would grow strong or perish</w:t>
      </w:r>
      <w:r>
        <w:rPr>
          <w:rStyle w:val="author"/>
          <w:rFonts w:ascii="Verdana" w:hAnsi="Verdana" w:cs="Tahoma"/>
          <w:sz w:val="20"/>
          <w:szCs w:val="20"/>
        </w:rPr>
        <w:t>.</w:t>
      </w:r>
    </w:p>
    <w:p w:rsidRPr="00B55B96" w:rsidR="0029425D" w:rsidP="00B04B0F" w:rsidRDefault="0029425D" w14:paraId="77D6FFCB" w14:textId="77777777">
      <w:pPr>
        <w:spacing w:line="285" w:lineRule="atLeast"/>
        <w:rPr>
          <w:rStyle w:val="author"/>
          <w:rFonts w:ascii="Verdana" w:hAnsi="Verdana" w:cs="Tahoma"/>
          <w:sz w:val="20"/>
          <w:szCs w:val="20"/>
        </w:rPr>
      </w:pPr>
    </w:p>
    <w:p w:rsidR="00706A08" w:rsidP="00B04B0F" w:rsidRDefault="00B17202" w14:paraId="3E9771A9" w14:textId="79E29A58">
      <w:pPr>
        <w:spacing w:line="285" w:lineRule="atLeast"/>
        <w:rPr>
          <w:rStyle w:val="author"/>
          <w:rFonts w:ascii="Verdana" w:hAnsi="Verdana" w:cs="Tahoma"/>
          <w:b/>
          <w:sz w:val="20"/>
          <w:szCs w:val="20"/>
        </w:rPr>
      </w:pPr>
      <w:r>
        <w:rPr>
          <w:rStyle w:val="author"/>
          <w:rFonts w:ascii="Verdana" w:hAnsi="Verdana" w:cs="Tahoma"/>
          <w:b/>
          <w:sz w:val="20"/>
          <w:szCs w:val="20"/>
        </w:rPr>
        <w:t>France</w:t>
      </w:r>
    </w:p>
    <w:p w:rsidRPr="00B55B96" w:rsidR="00B17202" w:rsidP="00B04B0F" w:rsidRDefault="00B17202" w14:paraId="05482B3E" w14:textId="77777777">
      <w:pPr>
        <w:spacing w:line="285" w:lineRule="atLeast"/>
        <w:rPr>
          <w:rStyle w:val="author"/>
          <w:rFonts w:ascii="Verdana" w:hAnsi="Verdana" w:cs="Tahoma"/>
          <w:b/>
          <w:sz w:val="20"/>
          <w:szCs w:val="20"/>
        </w:rPr>
      </w:pPr>
    </w:p>
    <w:p w:rsidRPr="00B17202" w:rsidR="000549F0" w:rsidP="00706A08" w:rsidRDefault="00B17202" w14:paraId="06CC65DE" w14:textId="4EAE5731">
      <w:pPr>
        <w:spacing w:after="360"/>
        <w:rPr>
          <w:rFonts w:ascii="Verdana" w:hAnsi="Verdana" w:eastAsia="Times New Roman" w:cs="Arial"/>
          <w:color w:val="141412"/>
          <w:sz w:val="20"/>
          <w:szCs w:val="20"/>
          <w:lang w:eastAsia="en-GB"/>
        </w:rPr>
      </w:pPr>
      <w:r>
        <w:rPr>
          <w:rFonts w:ascii="Verdana" w:hAnsi="Verdana" w:eastAsia="Times New Roman" w:cs="Arial"/>
          <w:color w:val="141412"/>
          <w:sz w:val="20"/>
          <w:szCs w:val="20"/>
          <w:u w:val="single"/>
          <w:lang w:eastAsia="en-GB"/>
        </w:rPr>
        <w:t xml:space="preserve">A Tale of Two Cities </w:t>
      </w:r>
      <w:r>
        <w:rPr>
          <w:rFonts w:ascii="Verdana" w:hAnsi="Verdana" w:eastAsia="Times New Roman" w:cs="Arial"/>
          <w:color w:val="141412"/>
          <w:sz w:val="20"/>
          <w:szCs w:val="20"/>
          <w:lang w:eastAsia="en-GB"/>
        </w:rPr>
        <w:t>– Charles Dickens</w:t>
      </w:r>
    </w:p>
    <w:p w:rsidR="00706A08" w:rsidP="00706A08" w:rsidRDefault="00B17202" w14:paraId="6A6CB975" w14:textId="76A94B2C">
      <w:pPr>
        <w:rPr>
          <w:rFonts w:ascii="Verdana" w:hAnsi="Verdana" w:cs="Arial"/>
          <w:sz w:val="20"/>
          <w:szCs w:val="20"/>
        </w:rPr>
      </w:pPr>
      <w:r>
        <w:rPr>
          <w:rFonts w:ascii="Verdana" w:hAnsi="Verdana" w:cs="Arial"/>
          <w:sz w:val="20"/>
          <w:szCs w:val="20"/>
        </w:rPr>
        <w:t>A</w:t>
      </w:r>
      <w:r w:rsidRPr="00B17202">
        <w:rPr>
          <w:rFonts w:ascii="Verdana" w:hAnsi="Verdana" w:cs="Arial"/>
          <w:sz w:val="20"/>
          <w:szCs w:val="20"/>
        </w:rPr>
        <w:t xml:space="preserve">n 1859 historical novel set in London and Paris before and during the French Revolution. The novel tells the story of the French Doctor </w:t>
      </w:r>
      <w:proofErr w:type="spellStart"/>
      <w:r w:rsidRPr="00B17202">
        <w:rPr>
          <w:rFonts w:ascii="Verdana" w:hAnsi="Verdana" w:cs="Arial"/>
          <w:sz w:val="20"/>
          <w:szCs w:val="20"/>
        </w:rPr>
        <w:t>Manette</w:t>
      </w:r>
      <w:proofErr w:type="spellEnd"/>
      <w:r w:rsidRPr="00B17202">
        <w:rPr>
          <w:rFonts w:ascii="Verdana" w:hAnsi="Verdana" w:cs="Arial"/>
          <w:sz w:val="20"/>
          <w:szCs w:val="20"/>
        </w:rPr>
        <w:t>, his 18-year-long imprisonment in the Bastille in Paris and his release to live in London with his daughter Lucie, whom he had never met. The story is set against the conditions that led up to the French Revolution and the Reign of Terror.</w:t>
      </w:r>
    </w:p>
    <w:p w:rsidR="00715F58" w:rsidP="00706A08" w:rsidRDefault="00715F58" w14:paraId="57B5DBC2" w14:textId="76BC7638">
      <w:pPr>
        <w:rPr>
          <w:rFonts w:ascii="Verdana" w:hAnsi="Verdana" w:cs="Arial"/>
          <w:sz w:val="20"/>
          <w:szCs w:val="20"/>
        </w:rPr>
      </w:pPr>
    </w:p>
    <w:p w:rsidR="00715F58" w:rsidP="00706A08" w:rsidRDefault="00135E6D" w14:paraId="37102CE5" w14:textId="459B3130">
      <w:pPr>
        <w:rPr>
          <w:rFonts w:ascii="Verdana" w:hAnsi="Verdana" w:cs="Arial"/>
          <w:sz w:val="20"/>
          <w:szCs w:val="20"/>
        </w:rPr>
      </w:pPr>
      <w:r>
        <w:rPr>
          <w:rFonts w:ascii="Verdana" w:hAnsi="Verdana" w:cs="Arial"/>
          <w:sz w:val="20"/>
          <w:szCs w:val="20"/>
          <w:u w:val="single"/>
        </w:rPr>
        <w:t>Citizens: A Chronicle of the French Revolution</w:t>
      </w:r>
      <w:r>
        <w:rPr>
          <w:rFonts w:ascii="Verdana" w:hAnsi="Verdana" w:cs="Arial"/>
          <w:sz w:val="20"/>
          <w:szCs w:val="20"/>
        </w:rPr>
        <w:t xml:space="preserve"> – Simon </w:t>
      </w:r>
      <w:proofErr w:type="spellStart"/>
      <w:r>
        <w:rPr>
          <w:rFonts w:ascii="Verdana" w:hAnsi="Verdana" w:cs="Arial"/>
          <w:sz w:val="20"/>
          <w:szCs w:val="20"/>
        </w:rPr>
        <w:t>Scharma</w:t>
      </w:r>
      <w:proofErr w:type="spellEnd"/>
    </w:p>
    <w:p w:rsidR="00135E6D" w:rsidP="00706A08" w:rsidRDefault="00135E6D" w14:paraId="6DBAD161" w14:textId="32FF795D">
      <w:pPr>
        <w:rPr>
          <w:rFonts w:ascii="Verdana" w:hAnsi="Verdana" w:cs="Arial"/>
          <w:sz w:val="20"/>
          <w:szCs w:val="20"/>
        </w:rPr>
      </w:pPr>
    </w:p>
    <w:p w:rsidRPr="00135E6D" w:rsidR="00135E6D" w:rsidP="00135E6D" w:rsidRDefault="00135E6D" w14:paraId="0237F967" w14:textId="2A9FDF4F">
      <w:pPr>
        <w:rPr>
          <w:rFonts w:ascii="Verdana" w:hAnsi="Verdana" w:cs="Arial"/>
          <w:sz w:val="20"/>
          <w:szCs w:val="20"/>
        </w:rPr>
      </w:pPr>
      <w:r>
        <w:rPr>
          <w:rFonts w:ascii="Verdana" w:hAnsi="Verdana" w:cs="Arial"/>
          <w:sz w:val="20"/>
          <w:szCs w:val="20"/>
        </w:rPr>
        <w:t>P</w:t>
      </w:r>
      <w:r w:rsidRPr="00135E6D">
        <w:rPr>
          <w:rFonts w:ascii="Verdana" w:hAnsi="Verdana" w:cs="Arial"/>
          <w:sz w:val="20"/>
          <w:szCs w:val="20"/>
        </w:rPr>
        <w:t>ublished in 1989, the bicentenary of the French Revolution.</w:t>
      </w:r>
    </w:p>
    <w:p w:rsidRPr="00135E6D" w:rsidR="00135E6D" w:rsidP="00135E6D" w:rsidRDefault="00135E6D" w14:paraId="0DDFB9D5" w14:textId="5F2F5C72">
      <w:pPr>
        <w:rPr>
          <w:rFonts w:ascii="Verdana" w:hAnsi="Verdana" w:cs="Arial"/>
          <w:sz w:val="20"/>
          <w:szCs w:val="20"/>
        </w:rPr>
      </w:pPr>
      <w:r w:rsidRPr="00135E6D">
        <w:rPr>
          <w:rFonts w:ascii="Verdana" w:hAnsi="Verdana" w:cs="Arial"/>
          <w:sz w:val="20"/>
          <w:szCs w:val="20"/>
        </w:rPr>
        <w:t>"The terror," declared Schama in the book, "was merely 1789 with a higher body count; violence ... was not just an unfortunate side effect ... it was the Revolution's source of collective energy. It was what made the Revolution revolutionary." In short, “From the very beginning [...] violence was the motor of revolution.” Schama considers that the French Revolutionary Wars were the logical corollary of the universalistic language of the Declaration of the Rights of Man and of the Citizen, and of the universalistic principles of the Revolution which led to inevitable conflict with old-regime Europe.</w:t>
      </w:r>
    </w:p>
    <w:p w:rsidR="00706A08" w:rsidP="00B04B0F" w:rsidRDefault="00706A08" w14:paraId="6813A61A" w14:textId="36FA727B">
      <w:pPr>
        <w:spacing w:line="285" w:lineRule="atLeast"/>
        <w:rPr>
          <w:rStyle w:val="author"/>
          <w:rFonts w:ascii="Verdana" w:hAnsi="Verdana" w:cs="Tahoma"/>
          <w:b/>
          <w:sz w:val="20"/>
          <w:szCs w:val="20"/>
        </w:rPr>
      </w:pPr>
    </w:p>
    <w:p w:rsidR="00135E6D" w:rsidP="00B04B0F" w:rsidRDefault="00135E6D" w14:paraId="4106B632" w14:textId="6CBB7330">
      <w:pPr>
        <w:spacing w:line="285" w:lineRule="atLeast"/>
        <w:rPr>
          <w:rStyle w:val="author"/>
          <w:rFonts w:ascii="Verdana" w:hAnsi="Verdana" w:cs="Tahoma"/>
          <w:sz w:val="20"/>
          <w:szCs w:val="20"/>
        </w:rPr>
      </w:pPr>
      <w:r w:rsidRPr="00135E6D">
        <w:rPr>
          <w:rStyle w:val="author"/>
          <w:rFonts w:ascii="Verdana" w:hAnsi="Verdana" w:cs="Tahoma"/>
          <w:sz w:val="20"/>
          <w:szCs w:val="20"/>
          <w:u w:val="single"/>
        </w:rPr>
        <w:t>Marie Antoinette's Darkest Days</w:t>
      </w:r>
      <w:r w:rsidR="006627B1">
        <w:rPr>
          <w:rStyle w:val="author"/>
          <w:rFonts w:ascii="Verdana" w:hAnsi="Verdana" w:cs="Tahoma"/>
          <w:sz w:val="20"/>
          <w:szCs w:val="20"/>
        </w:rPr>
        <w:t xml:space="preserve"> – Will </w:t>
      </w:r>
      <w:proofErr w:type="spellStart"/>
      <w:r w:rsidR="006627B1">
        <w:rPr>
          <w:rStyle w:val="author"/>
          <w:rFonts w:ascii="Verdana" w:hAnsi="Verdana" w:cs="Tahoma"/>
          <w:sz w:val="20"/>
          <w:szCs w:val="20"/>
        </w:rPr>
        <w:t>Bashor</w:t>
      </w:r>
      <w:proofErr w:type="spellEnd"/>
    </w:p>
    <w:p w:rsidR="006627B1" w:rsidP="00B04B0F" w:rsidRDefault="006627B1" w14:paraId="6E3EDF63" w14:textId="7D0CC8FB">
      <w:pPr>
        <w:spacing w:line="285" w:lineRule="atLeast"/>
        <w:rPr>
          <w:rStyle w:val="author"/>
          <w:rFonts w:ascii="Verdana" w:hAnsi="Verdana" w:cs="Tahoma"/>
          <w:sz w:val="20"/>
          <w:szCs w:val="20"/>
        </w:rPr>
      </w:pPr>
    </w:p>
    <w:p w:rsidR="006627B1" w:rsidP="00B04B0F" w:rsidRDefault="006627B1" w14:paraId="6E87344D" w14:textId="0C50B8E5">
      <w:pPr>
        <w:spacing w:line="285" w:lineRule="atLeast"/>
        <w:rPr>
          <w:rStyle w:val="author"/>
          <w:rFonts w:ascii="Verdana" w:hAnsi="Verdana" w:cs="Tahoma"/>
          <w:sz w:val="20"/>
          <w:szCs w:val="20"/>
        </w:rPr>
      </w:pPr>
      <w:r w:rsidRPr="006627B1">
        <w:rPr>
          <w:rStyle w:val="author"/>
          <w:rFonts w:ascii="Verdana" w:hAnsi="Verdana" w:cs="Tahoma"/>
          <w:sz w:val="20"/>
          <w:szCs w:val="20"/>
        </w:rPr>
        <w:t>This book begins on the 2nd of August 1793, the day Marie Antoinette was torn from her family</w:t>
      </w:r>
      <w:r>
        <w:rPr>
          <w:rStyle w:val="author"/>
          <w:rFonts w:ascii="Verdana" w:hAnsi="Verdana" w:cs="Tahoma"/>
          <w:sz w:val="20"/>
          <w:szCs w:val="20"/>
        </w:rPr>
        <w:t>’</w:t>
      </w:r>
      <w:r w:rsidRPr="006627B1">
        <w:rPr>
          <w:rStyle w:val="author"/>
          <w:rFonts w:ascii="Verdana" w:hAnsi="Verdana" w:cs="Tahoma"/>
          <w:sz w:val="20"/>
          <w:szCs w:val="20"/>
        </w:rPr>
        <w:t>s arms and escorted from the Temple to the Conciergerie, a thick-walled fortress turned</w:t>
      </w:r>
      <w:r>
        <w:rPr>
          <w:rStyle w:val="author"/>
          <w:rFonts w:ascii="Verdana" w:hAnsi="Verdana" w:cs="Tahoma"/>
          <w:sz w:val="20"/>
          <w:szCs w:val="20"/>
        </w:rPr>
        <w:t>-</w:t>
      </w:r>
      <w:r w:rsidRPr="006627B1">
        <w:rPr>
          <w:rStyle w:val="author"/>
          <w:rFonts w:ascii="Verdana" w:hAnsi="Verdana" w:cs="Tahoma"/>
          <w:sz w:val="20"/>
          <w:szCs w:val="20"/>
        </w:rPr>
        <w:t xml:space="preserve">prison. It was also known as the waiting room for the guillotine because prisoners only spent a day or two here before their conviction and subsequent execution. The ex-queen surely knew her days were numbered, but she could never have known that two and a half months would pass before she would finally stand trial and be convicted of the most ungodly charges. Will </w:t>
      </w:r>
      <w:proofErr w:type="spellStart"/>
      <w:r w:rsidRPr="006627B1">
        <w:rPr>
          <w:rStyle w:val="author"/>
          <w:rFonts w:ascii="Verdana" w:hAnsi="Verdana" w:cs="Tahoma"/>
          <w:sz w:val="20"/>
          <w:szCs w:val="20"/>
        </w:rPr>
        <w:t>Bashor</w:t>
      </w:r>
      <w:proofErr w:type="spellEnd"/>
      <w:r w:rsidRPr="006627B1">
        <w:rPr>
          <w:rStyle w:val="author"/>
          <w:rFonts w:ascii="Verdana" w:hAnsi="Verdana" w:cs="Tahoma"/>
          <w:sz w:val="20"/>
          <w:szCs w:val="20"/>
        </w:rPr>
        <w:t xml:space="preserve"> traces the final days of the prisoner registered only as Widow Capet, No. 280, a time that was a cruel mixture of grandeur, humiliation, and terror.</w:t>
      </w:r>
    </w:p>
    <w:p w:rsidR="006627B1" w:rsidP="00B04B0F" w:rsidRDefault="006627B1" w14:paraId="0FD1E390" w14:textId="0213D1E6">
      <w:pPr>
        <w:spacing w:line="285" w:lineRule="atLeast"/>
        <w:rPr>
          <w:rStyle w:val="author"/>
          <w:rFonts w:ascii="Verdana" w:hAnsi="Verdana" w:cs="Tahoma"/>
          <w:sz w:val="20"/>
          <w:szCs w:val="20"/>
        </w:rPr>
      </w:pPr>
    </w:p>
    <w:p w:rsidRPr="006627B1" w:rsidR="006627B1" w:rsidP="00B04B0F" w:rsidRDefault="006627B1" w14:paraId="4D681C13" w14:textId="3BDBAF5C">
      <w:pPr>
        <w:spacing w:line="285" w:lineRule="atLeast"/>
        <w:rPr>
          <w:rStyle w:val="author"/>
          <w:rFonts w:ascii="Verdana" w:hAnsi="Verdana" w:cs="Tahoma"/>
          <w:sz w:val="20"/>
          <w:szCs w:val="20"/>
        </w:rPr>
      </w:pPr>
      <w:r w:rsidRPr="006627B1">
        <w:rPr>
          <w:rStyle w:val="author"/>
          <w:rFonts w:ascii="Verdana" w:hAnsi="Verdana" w:cs="Tahoma"/>
          <w:sz w:val="20"/>
          <w:szCs w:val="20"/>
          <w:u w:val="single"/>
        </w:rPr>
        <w:t>The Scarlet Pimpernel</w:t>
      </w:r>
      <w:r>
        <w:rPr>
          <w:rStyle w:val="author"/>
          <w:rFonts w:ascii="Verdana" w:hAnsi="Verdana" w:cs="Tahoma"/>
          <w:sz w:val="20"/>
          <w:szCs w:val="20"/>
        </w:rPr>
        <w:t xml:space="preserve"> - </w:t>
      </w:r>
      <w:proofErr w:type="spellStart"/>
      <w:r w:rsidRPr="006627B1">
        <w:rPr>
          <w:rStyle w:val="author"/>
          <w:rFonts w:ascii="Verdana" w:hAnsi="Verdana" w:cs="Tahoma"/>
          <w:sz w:val="20"/>
          <w:szCs w:val="20"/>
        </w:rPr>
        <w:t>Emmuska</w:t>
      </w:r>
      <w:proofErr w:type="spellEnd"/>
      <w:r w:rsidRPr="006627B1">
        <w:rPr>
          <w:rStyle w:val="author"/>
          <w:rFonts w:ascii="Verdana" w:hAnsi="Verdana" w:cs="Tahoma"/>
          <w:sz w:val="20"/>
          <w:szCs w:val="20"/>
        </w:rPr>
        <w:t xml:space="preserve"> Orczy</w:t>
      </w:r>
    </w:p>
    <w:p w:rsidRPr="006627B1" w:rsidR="00135E6D" w:rsidP="00B04B0F" w:rsidRDefault="00135E6D" w14:paraId="4157EABA" w14:textId="75E3307D">
      <w:pPr>
        <w:spacing w:line="285" w:lineRule="atLeast"/>
        <w:rPr>
          <w:rStyle w:val="author"/>
          <w:rFonts w:ascii="Verdana" w:hAnsi="Verdana" w:cs="Tahoma"/>
          <w:sz w:val="20"/>
          <w:szCs w:val="20"/>
        </w:rPr>
      </w:pPr>
    </w:p>
    <w:p w:rsidR="006627B1" w:rsidP="00B04B0F" w:rsidRDefault="006627B1" w14:paraId="27C823F9" w14:textId="1E4D1E4E">
      <w:pPr>
        <w:spacing w:line="285" w:lineRule="atLeast"/>
        <w:rPr>
          <w:rStyle w:val="author"/>
          <w:rFonts w:ascii="Verdana" w:hAnsi="Verdana" w:cs="Tahoma"/>
          <w:sz w:val="20"/>
          <w:szCs w:val="20"/>
        </w:rPr>
      </w:pPr>
      <w:r w:rsidRPr="006627B1">
        <w:rPr>
          <w:rStyle w:val="author"/>
          <w:rFonts w:ascii="Verdana" w:hAnsi="Verdana" w:cs="Tahoma"/>
          <w:sz w:val="20"/>
          <w:szCs w:val="20"/>
        </w:rPr>
        <w:t xml:space="preserve">Armed with only his wits and his cunning, one man recklessly defies the French revolutionaries and rescues scores of innocent men, women, and children from the deadly guillotine. His friends and foes know him only as the Scarlet Pimpernel. But the ruthless French agent </w:t>
      </w:r>
      <w:proofErr w:type="spellStart"/>
      <w:r w:rsidRPr="006627B1">
        <w:rPr>
          <w:rStyle w:val="author"/>
          <w:rFonts w:ascii="Verdana" w:hAnsi="Verdana" w:cs="Tahoma"/>
          <w:sz w:val="20"/>
          <w:szCs w:val="20"/>
        </w:rPr>
        <w:t>Chauvelin</w:t>
      </w:r>
      <w:proofErr w:type="spellEnd"/>
      <w:r w:rsidRPr="006627B1">
        <w:rPr>
          <w:rStyle w:val="author"/>
          <w:rFonts w:ascii="Verdana" w:hAnsi="Verdana" w:cs="Tahoma"/>
          <w:sz w:val="20"/>
          <w:szCs w:val="20"/>
        </w:rPr>
        <w:t xml:space="preserve"> is sworn to discover his identity and to hunt him down.</w:t>
      </w:r>
    </w:p>
    <w:p w:rsidR="00F276C1" w:rsidP="00B04B0F" w:rsidRDefault="00F276C1" w14:paraId="0F906696" w14:textId="31BC5093">
      <w:pPr>
        <w:spacing w:line="285" w:lineRule="atLeast"/>
        <w:rPr>
          <w:rStyle w:val="author"/>
          <w:rFonts w:ascii="Verdana" w:hAnsi="Verdana" w:cs="Tahoma"/>
          <w:sz w:val="20"/>
          <w:szCs w:val="20"/>
        </w:rPr>
      </w:pPr>
    </w:p>
    <w:p w:rsidRPr="006627B1" w:rsidR="00F276C1" w:rsidP="00B04B0F" w:rsidRDefault="00F276C1" w14:paraId="206BE734" w14:textId="77777777">
      <w:pPr>
        <w:spacing w:line="285" w:lineRule="atLeast"/>
        <w:rPr>
          <w:rStyle w:val="author"/>
          <w:rFonts w:ascii="Verdana" w:hAnsi="Verdana" w:cs="Tahoma"/>
          <w:sz w:val="20"/>
          <w:szCs w:val="20"/>
        </w:rPr>
      </w:pPr>
    </w:p>
    <w:p w:rsidRPr="00B55B96" w:rsidR="006627B1" w:rsidP="00B04B0F" w:rsidRDefault="006627B1" w14:paraId="0549632C" w14:textId="77777777">
      <w:pPr>
        <w:spacing w:line="285" w:lineRule="atLeast"/>
        <w:rPr>
          <w:rStyle w:val="author"/>
          <w:rFonts w:ascii="Verdana" w:hAnsi="Verdana" w:cs="Tahoma"/>
          <w:b/>
          <w:sz w:val="20"/>
          <w:szCs w:val="20"/>
        </w:rPr>
      </w:pPr>
    </w:p>
    <w:p w:rsidRPr="00B55B96" w:rsidR="00B04B0F" w:rsidP="00B04B0F" w:rsidRDefault="00B04B0F" w14:paraId="54D8232A" w14:textId="3C89A97C">
      <w:pPr>
        <w:spacing w:line="285" w:lineRule="atLeast"/>
        <w:rPr>
          <w:rStyle w:val="author"/>
          <w:rFonts w:ascii="Verdana" w:hAnsi="Verdana" w:cs="Tahoma"/>
          <w:i/>
          <w:sz w:val="20"/>
          <w:szCs w:val="20"/>
        </w:rPr>
      </w:pPr>
      <w:r w:rsidRPr="00B55B96">
        <w:rPr>
          <w:rStyle w:val="author"/>
          <w:rFonts w:ascii="Verdana" w:hAnsi="Verdana" w:cs="Tahoma"/>
          <w:i/>
          <w:sz w:val="20"/>
          <w:szCs w:val="20"/>
        </w:rPr>
        <w:t xml:space="preserve">None of these will be the subject of particular study on your course. They will all give insight into parts of </w:t>
      </w:r>
      <w:r w:rsidR="007A478A">
        <w:rPr>
          <w:rStyle w:val="author"/>
          <w:rFonts w:ascii="Verdana" w:hAnsi="Verdana" w:cs="Tahoma"/>
          <w:i/>
          <w:sz w:val="20"/>
          <w:szCs w:val="20"/>
        </w:rPr>
        <w:t>British</w:t>
      </w:r>
      <w:r w:rsidRPr="00B55B96">
        <w:rPr>
          <w:rStyle w:val="author"/>
          <w:rFonts w:ascii="Verdana" w:hAnsi="Verdana" w:cs="Tahoma"/>
          <w:i/>
          <w:sz w:val="20"/>
          <w:szCs w:val="20"/>
        </w:rPr>
        <w:t xml:space="preserve"> </w:t>
      </w:r>
      <w:r w:rsidRPr="00B55B96" w:rsidR="00706A08">
        <w:rPr>
          <w:rStyle w:val="author"/>
          <w:rFonts w:ascii="Verdana" w:hAnsi="Verdana" w:cs="Tahoma"/>
          <w:i/>
          <w:sz w:val="20"/>
          <w:szCs w:val="20"/>
        </w:rPr>
        <w:t xml:space="preserve">or </w:t>
      </w:r>
      <w:r w:rsidR="007A478A">
        <w:rPr>
          <w:rStyle w:val="author"/>
          <w:rFonts w:ascii="Verdana" w:hAnsi="Verdana" w:cs="Tahoma"/>
          <w:i/>
          <w:sz w:val="20"/>
          <w:szCs w:val="20"/>
        </w:rPr>
        <w:t>French</w:t>
      </w:r>
      <w:r w:rsidRPr="00B55B96" w:rsidR="00706A08">
        <w:rPr>
          <w:rStyle w:val="author"/>
          <w:rFonts w:ascii="Verdana" w:hAnsi="Verdana" w:cs="Tahoma"/>
          <w:i/>
          <w:sz w:val="20"/>
          <w:szCs w:val="20"/>
        </w:rPr>
        <w:t xml:space="preserve"> </w:t>
      </w:r>
      <w:r w:rsidRPr="00B55B96">
        <w:rPr>
          <w:rStyle w:val="author"/>
          <w:rFonts w:ascii="Verdana" w:hAnsi="Verdana" w:cs="Tahoma"/>
          <w:i/>
          <w:sz w:val="20"/>
          <w:szCs w:val="20"/>
        </w:rPr>
        <w:t xml:space="preserve">history in the period that we study. </w:t>
      </w:r>
    </w:p>
    <w:p w:rsidRPr="001228F8" w:rsidR="0080230F" w:rsidP="001228F8" w:rsidRDefault="0080230F" w14:paraId="2B1A5918" w14:textId="4E72BB73">
      <w:pPr>
        <w:pStyle w:val="NormalWeb"/>
        <w:tabs>
          <w:tab w:val="left" w:pos="3015"/>
        </w:tabs>
        <w:rPr>
          <w:rFonts w:ascii="Verdana" w:hAnsi="Verdana"/>
          <w:i/>
          <w:sz w:val="20"/>
          <w:szCs w:val="20"/>
        </w:rPr>
      </w:pPr>
    </w:p>
    <w:sectPr w:rsidRPr="001228F8" w:rsidR="0080230F" w:rsidSect="004D0487">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8D6" w:rsidP="005E5B2E" w:rsidRDefault="007428D6" w14:paraId="098E8448" w14:textId="77777777">
      <w:r>
        <w:separator/>
      </w:r>
    </w:p>
  </w:endnote>
  <w:endnote w:type="continuationSeparator" w:id="0">
    <w:p w:rsidR="007428D6" w:rsidP="005E5B2E" w:rsidRDefault="007428D6" w14:paraId="269782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8D6" w:rsidP="005E5B2E" w:rsidRDefault="007428D6" w14:paraId="56B90301" w14:textId="77777777">
      <w:r>
        <w:separator/>
      </w:r>
    </w:p>
  </w:footnote>
  <w:footnote w:type="continuationSeparator" w:id="0">
    <w:p w:rsidR="007428D6" w:rsidP="005E5B2E" w:rsidRDefault="007428D6" w14:paraId="488A1496"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87"/>
    <w:rsid w:val="000549F0"/>
    <w:rsid w:val="000D2823"/>
    <w:rsid w:val="001228F8"/>
    <w:rsid w:val="00135E6D"/>
    <w:rsid w:val="00175D0E"/>
    <w:rsid w:val="0024184B"/>
    <w:rsid w:val="0029425D"/>
    <w:rsid w:val="002E52CB"/>
    <w:rsid w:val="003900FB"/>
    <w:rsid w:val="004D0487"/>
    <w:rsid w:val="005529EF"/>
    <w:rsid w:val="005E5B2E"/>
    <w:rsid w:val="006627B1"/>
    <w:rsid w:val="00706A08"/>
    <w:rsid w:val="00715F58"/>
    <w:rsid w:val="007428D6"/>
    <w:rsid w:val="007A478A"/>
    <w:rsid w:val="0080230F"/>
    <w:rsid w:val="0083637D"/>
    <w:rsid w:val="00943D96"/>
    <w:rsid w:val="00991C95"/>
    <w:rsid w:val="009B390A"/>
    <w:rsid w:val="00A3277A"/>
    <w:rsid w:val="00A37773"/>
    <w:rsid w:val="00AD386C"/>
    <w:rsid w:val="00AD6151"/>
    <w:rsid w:val="00B04B0F"/>
    <w:rsid w:val="00B16879"/>
    <w:rsid w:val="00B17202"/>
    <w:rsid w:val="00B55B96"/>
    <w:rsid w:val="00BD4657"/>
    <w:rsid w:val="00C007DA"/>
    <w:rsid w:val="00CF1056"/>
    <w:rsid w:val="00E62D05"/>
    <w:rsid w:val="00E73896"/>
    <w:rsid w:val="00F276C1"/>
    <w:rsid w:val="0603875D"/>
    <w:rsid w:val="06BBD2B5"/>
    <w:rsid w:val="0C0354A7"/>
    <w:rsid w:val="10661EA0"/>
    <w:rsid w:val="19A98085"/>
    <w:rsid w:val="1E244FE5"/>
    <w:rsid w:val="201A22AB"/>
    <w:rsid w:val="23B11F37"/>
    <w:rsid w:val="505E8DE1"/>
    <w:rsid w:val="570FDB01"/>
    <w:rsid w:val="616D22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976FD"/>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B04B0F"/>
    <w:pPr>
      <w:outlineLvl w:val="0"/>
    </w:pPr>
    <w:rPr>
      <w:rFonts w:ascii="Arial" w:hAnsi="Arial" w:eastAsia="Times New Roman" w:cs="Arial"/>
      <w:kern w:val="36"/>
      <w:sz w:val="42"/>
      <w:szCs w:val="4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D0487"/>
    <w:rPr>
      <w:rFonts w:ascii="Lucida Grande" w:hAnsi="Lucida Grande" w:cs="Lucida Grande"/>
      <w:sz w:val="18"/>
      <w:szCs w:val="18"/>
    </w:rPr>
  </w:style>
  <w:style w:type="paragraph" w:styleId="Header">
    <w:name w:val="header"/>
    <w:basedOn w:val="Normal"/>
    <w:link w:val="HeaderChar"/>
    <w:uiPriority w:val="99"/>
    <w:unhideWhenUsed/>
    <w:rsid w:val="005E5B2E"/>
    <w:pPr>
      <w:tabs>
        <w:tab w:val="center" w:pos="4513"/>
        <w:tab w:val="right" w:pos="9026"/>
      </w:tabs>
    </w:pPr>
  </w:style>
  <w:style w:type="character" w:styleId="HeaderChar" w:customStyle="1">
    <w:name w:val="Header Char"/>
    <w:basedOn w:val="DefaultParagraphFont"/>
    <w:link w:val="Header"/>
    <w:uiPriority w:val="99"/>
    <w:rsid w:val="005E5B2E"/>
  </w:style>
  <w:style w:type="paragraph" w:styleId="Footer">
    <w:name w:val="footer"/>
    <w:basedOn w:val="Normal"/>
    <w:link w:val="FooterChar"/>
    <w:uiPriority w:val="99"/>
    <w:unhideWhenUsed/>
    <w:rsid w:val="005E5B2E"/>
    <w:pPr>
      <w:tabs>
        <w:tab w:val="center" w:pos="4513"/>
        <w:tab w:val="right" w:pos="9026"/>
      </w:tabs>
    </w:pPr>
  </w:style>
  <w:style w:type="character" w:styleId="FooterChar" w:customStyle="1">
    <w:name w:val="Footer Char"/>
    <w:basedOn w:val="DefaultParagraphFont"/>
    <w:link w:val="Footer"/>
    <w:uiPriority w:val="99"/>
    <w:rsid w:val="005E5B2E"/>
  </w:style>
  <w:style w:type="character" w:styleId="Heading1Char" w:customStyle="1">
    <w:name w:val="Heading 1 Char"/>
    <w:basedOn w:val="DefaultParagraphFont"/>
    <w:link w:val="Heading1"/>
    <w:uiPriority w:val="9"/>
    <w:rsid w:val="00B04B0F"/>
    <w:rPr>
      <w:rFonts w:ascii="Arial" w:hAnsi="Arial" w:eastAsia="Times New Roman" w:cs="Arial"/>
      <w:kern w:val="36"/>
      <w:sz w:val="42"/>
      <w:szCs w:val="42"/>
      <w:lang w:eastAsia="en-GB"/>
    </w:rPr>
  </w:style>
  <w:style w:type="paragraph" w:styleId="NormalWeb">
    <w:name w:val="Normal (Web)"/>
    <w:basedOn w:val="Normal"/>
    <w:uiPriority w:val="99"/>
    <w:unhideWhenUsed/>
    <w:rsid w:val="00B04B0F"/>
    <w:rPr>
      <w:rFonts w:ascii="Times New Roman" w:hAnsi="Times New Roman" w:eastAsia="Times New Roman" w:cs="Times New Roman"/>
      <w:lang w:eastAsia="en-GB"/>
    </w:rPr>
  </w:style>
  <w:style w:type="character" w:styleId="a-size-large1" w:customStyle="1">
    <w:name w:val="a-size-large1"/>
    <w:basedOn w:val="DefaultParagraphFont"/>
    <w:rsid w:val="00B04B0F"/>
    <w:rPr>
      <w:rFonts w:hint="default" w:ascii="Arial" w:hAnsi="Arial" w:cs="Arial"/>
    </w:rPr>
  </w:style>
  <w:style w:type="character" w:styleId="author" w:customStyle="1">
    <w:name w:val="author"/>
    <w:basedOn w:val="DefaultParagraphFont"/>
    <w:rsid w:val="00B0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3200">
      <w:bodyDiv w:val="1"/>
      <w:marLeft w:val="0"/>
      <w:marRight w:val="0"/>
      <w:marTop w:val="0"/>
      <w:marBottom w:val="0"/>
      <w:divBdr>
        <w:top w:val="none" w:sz="0" w:space="0" w:color="auto"/>
        <w:left w:val="none" w:sz="0" w:space="0" w:color="auto"/>
        <w:bottom w:val="none" w:sz="0" w:space="0" w:color="auto"/>
        <w:right w:val="none" w:sz="0" w:space="0" w:color="auto"/>
      </w:divBdr>
    </w:div>
    <w:div w:id="270474586">
      <w:bodyDiv w:val="1"/>
      <w:marLeft w:val="0"/>
      <w:marRight w:val="0"/>
      <w:marTop w:val="0"/>
      <w:marBottom w:val="0"/>
      <w:divBdr>
        <w:top w:val="none" w:sz="0" w:space="0" w:color="auto"/>
        <w:left w:val="none" w:sz="0" w:space="0" w:color="auto"/>
        <w:bottom w:val="none" w:sz="0" w:space="0" w:color="auto"/>
        <w:right w:val="none" w:sz="0" w:space="0" w:color="auto"/>
      </w:divBdr>
    </w:div>
    <w:div w:id="388529841">
      <w:bodyDiv w:val="1"/>
      <w:marLeft w:val="0"/>
      <w:marRight w:val="0"/>
      <w:marTop w:val="0"/>
      <w:marBottom w:val="0"/>
      <w:divBdr>
        <w:top w:val="none" w:sz="0" w:space="0" w:color="auto"/>
        <w:left w:val="none" w:sz="0" w:space="0" w:color="auto"/>
        <w:bottom w:val="none" w:sz="0" w:space="0" w:color="auto"/>
        <w:right w:val="none" w:sz="0" w:space="0" w:color="auto"/>
      </w:divBdr>
    </w:div>
    <w:div w:id="475538506">
      <w:bodyDiv w:val="1"/>
      <w:marLeft w:val="0"/>
      <w:marRight w:val="0"/>
      <w:marTop w:val="0"/>
      <w:marBottom w:val="0"/>
      <w:divBdr>
        <w:top w:val="none" w:sz="0" w:space="0" w:color="auto"/>
        <w:left w:val="none" w:sz="0" w:space="0" w:color="auto"/>
        <w:bottom w:val="none" w:sz="0" w:space="0" w:color="auto"/>
        <w:right w:val="none" w:sz="0" w:space="0" w:color="auto"/>
      </w:divBdr>
    </w:div>
    <w:div w:id="877661471">
      <w:bodyDiv w:val="1"/>
      <w:marLeft w:val="0"/>
      <w:marRight w:val="0"/>
      <w:marTop w:val="0"/>
      <w:marBottom w:val="0"/>
      <w:divBdr>
        <w:top w:val="none" w:sz="0" w:space="0" w:color="auto"/>
        <w:left w:val="none" w:sz="0" w:space="0" w:color="auto"/>
        <w:bottom w:val="none" w:sz="0" w:space="0" w:color="auto"/>
        <w:right w:val="none" w:sz="0" w:space="0" w:color="auto"/>
      </w:divBdr>
    </w:div>
    <w:div w:id="1355884472">
      <w:bodyDiv w:val="1"/>
      <w:marLeft w:val="0"/>
      <w:marRight w:val="0"/>
      <w:marTop w:val="0"/>
      <w:marBottom w:val="0"/>
      <w:divBdr>
        <w:top w:val="none" w:sz="0" w:space="0" w:color="auto"/>
        <w:left w:val="none" w:sz="0" w:space="0" w:color="auto"/>
        <w:bottom w:val="none" w:sz="0" w:space="0" w:color="auto"/>
        <w:right w:val="none" w:sz="0" w:space="0" w:color="auto"/>
      </w:divBdr>
    </w:div>
    <w:div w:id="1978955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16B74149E174788781A68896EACD9" ma:contentTypeVersion="13" ma:contentTypeDescription="Create a new document." ma:contentTypeScope="" ma:versionID="1e5ac7ee1b4ab48cd1621590855a9788">
  <xsd:schema xmlns:xsd="http://www.w3.org/2001/XMLSchema" xmlns:xs="http://www.w3.org/2001/XMLSchema" xmlns:p="http://schemas.microsoft.com/office/2006/metadata/properties" xmlns:ns3="41207df2-1980-4bb6-aec4-1db6bf8896b0" xmlns:ns4="b92d9cfa-8fc0-41b9-b506-c1549e8cdc82" targetNamespace="http://schemas.microsoft.com/office/2006/metadata/properties" ma:root="true" ma:fieldsID="9290b4d85685091091b1d7db5e6782ef" ns3:_="" ns4:_="">
    <xsd:import namespace="41207df2-1980-4bb6-aec4-1db6bf8896b0"/>
    <xsd:import namespace="b92d9cfa-8fc0-41b9-b506-c1549e8cdc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07df2-1980-4bb6-aec4-1db6bf889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d9cfa-8fc0-41b9-b506-c1549e8cdc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10134-BBF8-435A-8F5A-51EA25622678}">
  <ds:schemaRefs>
    <ds:schemaRef ds:uri="http://purl.org/dc/dcmitype/"/>
    <ds:schemaRef ds:uri="http://schemas.microsoft.com/office/2006/documentManagement/types"/>
    <ds:schemaRef ds:uri="b92d9cfa-8fc0-41b9-b506-c1549e8cdc82"/>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41207df2-1980-4bb6-aec4-1db6bf8896b0"/>
    <ds:schemaRef ds:uri="http://schemas.microsoft.com/office/2006/metadata/properties"/>
  </ds:schemaRefs>
</ds:datastoreItem>
</file>

<file path=customXml/itemProps2.xml><?xml version="1.0" encoding="utf-8"?>
<ds:datastoreItem xmlns:ds="http://schemas.openxmlformats.org/officeDocument/2006/customXml" ds:itemID="{2BA24272-9FC5-4DCE-BAF9-514D773AA33C}">
  <ds:schemaRefs>
    <ds:schemaRef ds:uri="http://schemas.microsoft.com/sharepoint/v3/contenttype/forms"/>
  </ds:schemaRefs>
</ds:datastoreItem>
</file>

<file path=customXml/itemProps3.xml><?xml version="1.0" encoding="utf-8"?>
<ds:datastoreItem xmlns:ds="http://schemas.openxmlformats.org/officeDocument/2006/customXml" ds:itemID="{038AE26D-20E9-4027-993A-EBFE9D262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07df2-1980-4bb6-aec4-1db6bf8896b0"/>
    <ds:schemaRef ds:uri="b92d9cfa-8fc0-41b9-b506-c1549e8cd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wysiwyggraphic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Berry</dc:creator>
  <keywords/>
  <dc:description/>
  <lastModifiedBy>Jonathon Herman</lastModifiedBy>
  <revision>18</revision>
  <lastPrinted>2017-01-11T16:32:00.0000000Z</lastPrinted>
  <dcterms:created xsi:type="dcterms:W3CDTF">2021-06-14T11:28:00.0000000Z</dcterms:created>
  <dcterms:modified xsi:type="dcterms:W3CDTF">2021-06-18T10:54:38.8151576Z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0x0101004B516B74149E174788781A68896EACD9</vt:lpwstr>
  </property>
</Properties>
</file>