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74" w:rsidRDefault="001F6D0F">
      <w:pPr>
        <w:rPr>
          <w:rFonts w:ascii="Century Gothic" w:hAnsi="Century Gothic"/>
          <w:b/>
          <w:sz w:val="28"/>
          <w:szCs w:val="28"/>
          <w:u w:val="single"/>
        </w:rPr>
      </w:pPr>
      <w:r w:rsidRPr="001F6D0F">
        <w:rPr>
          <w:rFonts w:ascii="Century Gothic" w:hAnsi="Century Gothic"/>
          <w:b/>
          <w:sz w:val="28"/>
          <w:szCs w:val="28"/>
          <w:u w:val="single"/>
        </w:rPr>
        <w:t xml:space="preserve">Cardiac conduction system </w:t>
      </w:r>
    </w:p>
    <w:p w:rsidR="004576A2" w:rsidRDefault="004576A2">
      <w:pPr>
        <w:rPr>
          <w:rFonts w:ascii="Century Gothic" w:hAnsi="Century Gothic"/>
          <w:sz w:val="28"/>
          <w:szCs w:val="28"/>
        </w:rPr>
      </w:pPr>
    </w:p>
    <w:p w:rsidR="00FA2A7E" w:rsidRDefault="004576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use the AQA A-l</w:t>
      </w:r>
      <w:r w:rsidRPr="004576A2">
        <w:rPr>
          <w:rFonts w:ascii="Century Gothic" w:hAnsi="Century Gothic"/>
          <w:sz w:val="28"/>
          <w:szCs w:val="28"/>
        </w:rPr>
        <w:t xml:space="preserve">evel PE Book 1 </w:t>
      </w:r>
      <w:r>
        <w:rPr>
          <w:rFonts w:ascii="Century Gothic" w:hAnsi="Century Gothic"/>
          <w:sz w:val="28"/>
          <w:szCs w:val="28"/>
        </w:rPr>
        <w:t xml:space="preserve">(or another suitable resource) </w:t>
      </w:r>
      <w:r w:rsidRPr="004576A2">
        <w:rPr>
          <w:rFonts w:ascii="Century Gothic" w:hAnsi="Century Gothic"/>
          <w:sz w:val="28"/>
          <w:szCs w:val="28"/>
        </w:rPr>
        <w:t>to define the following terms</w:t>
      </w:r>
      <w:r>
        <w:rPr>
          <w:rFonts w:ascii="Century Gothic" w:hAnsi="Century Gothic"/>
          <w:sz w:val="28"/>
          <w:szCs w:val="28"/>
        </w:rPr>
        <w:t xml:space="preserve">. Please bring the completed worksheet to your first lesson. </w:t>
      </w:r>
    </w:p>
    <w:p w:rsidR="004576A2" w:rsidRPr="004576A2" w:rsidRDefault="004576A2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248"/>
        <w:gridCol w:w="5812"/>
      </w:tblGrid>
      <w:tr w:rsidR="001F6D0F" w:rsidRPr="001F6D0F" w:rsidTr="004576A2">
        <w:tc>
          <w:tcPr>
            <w:tcW w:w="4248" w:type="dxa"/>
          </w:tcPr>
          <w:p w:rsidR="001F6D0F" w:rsidRPr="00FA2A7E" w:rsidRDefault="001F6D0F" w:rsidP="001F6D0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2A7E">
              <w:rPr>
                <w:rFonts w:ascii="Century Gothic" w:hAnsi="Century Gothic"/>
                <w:b/>
                <w:sz w:val="28"/>
                <w:szCs w:val="28"/>
              </w:rPr>
              <w:t xml:space="preserve">Term </w:t>
            </w:r>
          </w:p>
        </w:tc>
        <w:tc>
          <w:tcPr>
            <w:tcW w:w="5812" w:type="dxa"/>
          </w:tcPr>
          <w:p w:rsidR="001F6D0F" w:rsidRPr="00FA2A7E" w:rsidRDefault="001F6D0F" w:rsidP="002723AC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2A7E">
              <w:rPr>
                <w:rFonts w:ascii="Century Gothic" w:hAnsi="Century Gothic"/>
                <w:b/>
                <w:sz w:val="28"/>
                <w:szCs w:val="28"/>
              </w:rPr>
              <w:t xml:space="preserve">Definition </w:t>
            </w:r>
          </w:p>
          <w:p w:rsidR="001F6D0F" w:rsidRPr="00FA2A7E" w:rsidRDefault="001F6D0F" w:rsidP="002723AC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Myogenic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SA Node / Sino Atrial Node / SAN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AV Node / </w:t>
            </w:r>
            <w:r w:rsidR="00FA2A7E" w:rsidRPr="001F6D0F">
              <w:rPr>
                <w:rFonts w:ascii="Century Gothic" w:hAnsi="Century Gothic"/>
                <w:sz w:val="28"/>
                <w:szCs w:val="28"/>
              </w:rPr>
              <w:t xml:space="preserve">Atrioventricular Node / </w:t>
            </w:r>
            <w:r w:rsidRPr="001F6D0F">
              <w:rPr>
                <w:rFonts w:ascii="Century Gothic" w:hAnsi="Century Gothic"/>
                <w:sz w:val="28"/>
                <w:szCs w:val="28"/>
              </w:rPr>
              <w:t xml:space="preserve">AVN 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Systole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Bundles of His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F6D0F" w:rsidRPr="001F6D0F" w:rsidTr="004576A2">
        <w:tc>
          <w:tcPr>
            <w:tcW w:w="4248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  <w:r w:rsidRPr="001F6D0F">
              <w:rPr>
                <w:rFonts w:ascii="Century Gothic" w:hAnsi="Century Gothic"/>
                <w:sz w:val="28"/>
                <w:szCs w:val="28"/>
              </w:rPr>
              <w:t xml:space="preserve">Purkinje fibres </w:t>
            </w: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12" w:type="dxa"/>
          </w:tcPr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F6D0F" w:rsidRPr="001F6D0F" w:rsidRDefault="001F6D0F" w:rsidP="002723AC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1F6D0F" w:rsidRPr="001F6D0F" w:rsidRDefault="001F6D0F">
      <w:pPr>
        <w:rPr>
          <w:rFonts w:ascii="Century Gothic" w:hAnsi="Century Gothic"/>
          <w:sz w:val="28"/>
          <w:szCs w:val="28"/>
        </w:rPr>
      </w:pPr>
    </w:p>
    <w:p w:rsidR="001F6D0F" w:rsidRPr="001F6D0F" w:rsidRDefault="001F6D0F">
      <w:pPr>
        <w:rPr>
          <w:rFonts w:ascii="Century Gothic" w:hAnsi="Century Gothic"/>
          <w:sz w:val="28"/>
          <w:szCs w:val="28"/>
        </w:rPr>
      </w:pPr>
    </w:p>
    <w:p w:rsidR="001F6D0F" w:rsidRPr="001F6D0F" w:rsidRDefault="001F6D0F">
      <w:pPr>
        <w:rPr>
          <w:rFonts w:ascii="Century Gothic" w:hAnsi="Century Gothic"/>
          <w:sz w:val="28"/>
          <w:szCs w:val="28"/>
        </w:rPr>
      </w:pPr>
    </w:p>
    <w:sectPr w:rsidR="001F6D0F" w:rsidRPr="001F6D0F" w:rsidSect="00FA2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0F"/>
    <w:rsid w:val="001F6D0F"/>
    <w:rsid w:val="004576A2"/>
    <w:rsid w:val="00C06474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EF45"/>
  <w15:chartTrackingRefBased/>
  <w15:docId w15:val="{7B2B0F87-0A4F-499F-964D-6745EA1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Honour</dc:creator>
  <cp:keywords/>
  <dc:description/>
  <cp:lastModifiedBy>Rebecca Honour</cp:lastModifiedBy>
  <cp:revision>2</cp:revision>
  <dcterms:created xsi:type="dcterms:W3CDTF">2019-06-27T13:21:00Z</dcterms:created>
  <dcterms:modified xsi:type="dcterms:W3CDTF">2019-09-12T21:03:00Z</dcterms:modified>
</cp:coreProperties>
</file>